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92" w:rsidRPr="0017469E" w:rsidRDefault="00A22D92" w:rsidP="00A22D92">
      <w:pPr>
        <w:spacing w:line="48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17469E">
        <w:rPr>
          <w:rFonts w:ascii="標楷體" w:eastAsia="標楷體" w:hAnsi="標楷體" w:hint="eastAsia"/>
          <w:noProof/>
          <w:sz w:val="28"/>
          <w:szCs w:val="28"/>
        </w:rPr>
        <w:t>「藥品給付規定」修</w:t>
      </w:r>
      <w:r>
        <w:rPr>
          <w:rFonts w:ascii="標楷體" w:eastAsia="標楷體" w:hAnsi="標楷體" w:hint="eastAsia"/>
          <w:noProof/>
          <w:sz w:val="28"/>
          <w:szCs w:val="28"/>
        </w:rPr>
        <w:t>訂對照表</w:t>
      </w:r>
    </w:p>
    <w:p w:rsidR="00A22D92" w:rsidRPr="0017469E" w:rsidRDefault="00A22D92" w:rsidP="00A22D92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17469E">
        <w:rPr>
          <w:rFonts w:ascii="標楷體" w:eastAsia="標楷體" w:hAnsi="標楷體" w:hint="eastAsia"/>
          <w:noProof/>
          <w:sz w:val="28"/>
          <w:szCs w:val="28"/>
        </w:rPr>
        <w:t>第1</w:t>
      </w:r>
      <w:r>
        <w:rPr>
          <w:rFonts w:ascii="標楷體" w:eastAsia="標楷體" w:hAnsi="標楷體" w:hint="eastAsia"/>
          <w:noProof/>
          <w:sz w:val="28"/>
          <w:szCs w:val="28"/>
        </w:rPr>
        <w:t>4</w:t>
      </w:r>
      <w:r w:rsidRPr="0017469E">
        <w:rPr>
          <w:rFonts w:ascii="標楷體" w:eastAsia="標楷體" w:hAnsi="標楷體" w:hint="eastAsia"/>
          <w:noProof/>
          <w:sz w:val="28"/>
          <w:szCs w:val="28"/>
        </w:rPr>
        <w:t xml:space="preserve">節 </w:t>
      </w:r>
      <w:r w:rsidRPr="00725A49">
        <w:rPr>
          <w:rFonts w:ascii="標楷體" w:eastAsia="標楷體" w:hAnsi="標楷體"/>
          <w:noProof/>
          <w:sz w:val="28"/>
          <w:szCs w:val="28"/>
        </w:rPr>
        <w:t>眼科製劑 Ophthalmic preparations</w:t>
      </w:r>
    </w:p>
    <w:p w:rsidR="00A22D92" w:rsidRPr="0017469E" w:rsidRDefault="00A22D92" w:rsidP="00A22D92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17469E">
        <w:rPr>
          <w:rFonts w:ascii="標楷體" w:eastAsia="標楷體" w:hAnsi="標楷體" w:hint="eastAsia"/>
          <w:noProof/>
          <w:sz w:val="28"/>
          <w:szCs w:val="28"/>
        </w:rPr>
        <w:t>（自</w:t>
      </w:r>
      <w:r w:rsidR="003D4F0D">
        <w:rPr>
          <w:rFonts w:ascii="標楷體" w:eastAsia="標楷體" w:hAnsi="標楷體" w:hint="eastAsia"/>
          <w:noProof/>
          <w:sz w:val="28"/>
          <w:szCs w:val="28"/>
        </w:rPr>
        <w:t>111</w:t>
      </w:r>
      <w:r w:rsidRPr="0017469E">
        <w:rPr>
          <w:rFonts w:ascii="標楷體" w:eastAsia="標楷體" w:hAnsi="標楷體" w:hint="eastAsia"/>
          <w:noProof/>
          <w:sz w:val="28"/>
          <w:szCs w:val="28"/>
        </w:rPr>
        <w:t>年</w:t>
      </w:r>
      <w:r w:rsidR="00344378">
        <w:rPr>
          <w:rFonts w:ascii="標楷體" w:eastAsia="標楷體" w:hAnsi="標楷體" w:hint="eastAsia"/>
          <w:noProof/>
          <w:sz w:val="28"/>
          <w:szCs w:val="28"/>
        </w:rPr>
        <w:t>7</w:t>
      </w:r>
      <w:r w:rsidRPr="0017469E">
        <w:rPr>
          <w:rFonts w:ascii="標楷體" w:eastAsia="標楷體" w:hAnsi="標楷體" w:hint="eastAsia"/>
          <w:noProof/>
          <w:sz w:val="28"/>
          <w:szCs w:val="28"/>
        </w:rPr>
        <w:t>月1日生效）</w:t>
      </w: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A22D92" w:rsidRPr="0017469E" w:rsidTr="007E5A9A">
        <w:trPr>
          <w:trHeight w:val="450"/>
        </w:trPr>
        <w:tc>
          <w:tcPr>
            <w:tcW w:w="4803" w:type="dxa"/>
            <w:vAlign w:val="center"/>
          </w:tcPr>
          <w:p w:rsidR="00A22D92" w:rsidRPr="0017469E" w:rsidRDefault="00A22D92" w:rsidP="00B164F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69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修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訂</w:t>
            </w:r>
            <w:r w:rsidRPr="0017469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後給付規定</w:t>
            </w:r>
          </w:p>
        </w:tc>
        <w:tc>
          <w:tcPr>
            <w:tcW w:w="4803" w:type="dxa"/>
            <w:vAlign w:val="center"/>
          </w:tcPr>
          <w:p w:rsidR="00A22D92" w:rsidRPr="0017469E" w:rsidRDefault="00A22D92" w:rsidP="00B164FF">
            <w:pPr>
              <w:spacing w:line="480" w:lineRule="exact"/>
              <w:ind w:leftChars="-161" w:left="-3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69E">
              <w:rPr>
                <w:rFonts w:ascii="標楷體" w:eastAsia="標楷體" w:hAnsi="標楷體" w:hint="eastAsia"/>
                <w:bCs/>
                <w:sz w:val="28"/>
                <w:szCs w:val="28"/>
              </w:rPr>
              <w:t>原給付規定</w:t>
            </w:r>
          </w:p>
        </w:tc>
      </w:tr>
      <w:tr w:rsidR="00A22D92" w:rsidRPr="001F63B5" w:rsidTr="007E5A9A">
        <w:trPr>
          <w:trHeight w:val="1124"/>
        </w:trPr>
        <w:tc>
          <w:tcPr>
            <w:tcW w:w="4803" w:type="dxa"/>
          </w:tcPr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14.1.高眼壓及青光眼眼用製劑(101/12/1、102/8/1、104/4/1、106/2/1、110/5/1</w:t>
            </w:r>
            <w:r w:rsidRPr="007936B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、</w:t>
            </w:r>
            <w:r w:rsidR="003D4F0D" w:rsidRPr="007936B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</w:t>
            </w:r>
            <w:r w:rsidRPr="007936B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="00344378" w:rsidRPr="007936B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7</w:t>
            </w:r>
            <w:r w:rsidRPr="007936B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/1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A22D92" w:rsidRPr="006E0B81" w:rsidRDefault="00A22D92" w:rsidP="00B164FF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本類藥物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療程劑量如下：(106/2/1</w:t>
            </w:r>
            <w:r w:rsidRPr="00AB12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、</w:t>
            </w:r>
            <w:r w:rsidR="003D4F0D" w:rsidRPr="00AB12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</w:t>
            </w:r>
            <w:r w:rsidRPr="00AB12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="00344378" w:rsidRPr="00AB12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7</w:t>
            </w:r>
            <w:r w:rsidRPr="00AB12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AB12FF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</w:t>
            </w:r>
            <w:r w:rsidRPr="00AB12FF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Hlk90375341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1.多次使用包裝</w:t>
            </w:r>
            <w:r w:rsidRPr="006E0B81">
              <w:rPr>
                <w:rFonts w:ascii="新細明體" w:hAnsi="新細明體" w:hint="eastAsia"/>
                <w:bCs/>
                <w:sz w:val="28"/>
                <w:szCs w:val="28"/>
              </w:rPr>
              <w:t>：</w:t>
            </w:r>
            <w:bookmarkEnd w:id="0"/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1" w:name="_Hlk90375391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(1)</w:t>
            </w:r>
            <w:bookmarkStart w:id="2" w:name="_Hlk90375412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規格量</w:t>
            </w:r>
            <w:proofErr w:type="gramStart"/>
            <w:r w:rsidR="00556D96" w:rsidRPr="0040661F">
              <w:rPr>
                <w:rFonts w:ascii="新細明體" w:hAnsi="新細明體" w:hint="eastAsia"/>
                <w:bCs/>
                <w:sz w:val="28"/>
                <w:szCs w:val="28"/>
              </w:rPr>
              <w:t>≦</w:t>
            </w:r>
            <w:proofErr w:type="gramEnd"/>
            <w:r w:rsidR="00E85119">
              <w:rPr>
                <w:rFonts w:ascii="新細明體" w:hAnsi="新細明體" w:hint="eastAsia"/>
                <w:bCs/>
                <w:sz w:val="28"/>
                <w:szCs w:val="28"/>
              </w:rPr>
              <w:t>3</w:t>
            </w:r>
            <w:r w:rsidRPr="00B743E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mL</w:t>
            </w:r>
            <w:r w:rsidRPr="00B743EC">
              <w:rPr>
                <w:rFonts w:ascii="新細明體" w:hAnsi="新細明體" w:hint="eastAsia"/>
                <w:bCs/>
                <w:sz w:val="28"/>
                <w:szCs w:val="28"/>
              </w:rPr>
              <w:t>：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一天點一次者</w:t>
            </w:r>
            <w:bookmarkEnd w:id="1"/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(如</w:t>
            </w:r>
            <w:proofErr w:type="spellStart"/>
            <w:r w:rsidRPr="0014310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Mikelan</w:t>
            </w:r>
            <w:proofErr w:type="spellEnd"/>
            <w:r w:rsidRPr="0014310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、</w:t>
            </w:r>
            <w:r w:rsidRPr="00143105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X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alatan</w:t>
            </w:r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proofErr w:type="spellStart"/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T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ravatan</w:t>
            </w:r>
            <w:proofErr w:type="spellEnd"/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、L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umigan，</w:t>
            </w:r>
            <w:proofErr w:type="spellStart"/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T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aflotan</w:t>
            </w:r>
            <w:proofErr w:type="spellEnd"/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proofErr w:type="spell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Eybelis</w:t>
            </w:r>
            <w:proofErr w:type="spellEnd"/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等)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bookmarkEnd w:id="2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單眼每4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處方為1瓶</w:t>
            </w:r>
            <w:r w:rsidR="005B15CC">
              <w:rPr>
                <w:rFonts w:ascii="新細明體" w:hAnsi="新細明體" w:hint="eastAsia"/>
                <w:bCs/>
                <w:sz w:val="28"/>
                <w:szCs w:val="28"/>
              </w:rPr>
              <w:t>；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雙眼得每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3週處方1瓶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3個月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處方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4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瓶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。(101/12/1、102/8/1、104/4/1</w:t>
            </w:r>
            <w:r w:rsidRPr="00344378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r w:rsidR="00284F8C"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</w:t>
            </w:r>
            <w:r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="00344378"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7</w:t>
            </w:r>
            <w:r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344378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A22D92" w:rsidRPr="006E0B81" w:rsidRDefault="0092064E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新細明體" w:hAnsi="新細明體"/>
                <w:bCs/>
              </w:rPr>
            </w:pPr>
            <w:bookmarkStart w:id="3" w:name="_Hlk90375442"/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</w:t>
            </w:r>
            <w:r w:rsidR="00143105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)</w:t>
            </w:r>
            <w:r w:rsidR="00A22D92" w:rsidRPr="00B743E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規格量</w:t>
            </w:r>
            <w:proofErr w:type="gramStart"/>
            <w:r w:rsidR="00434460" w:rsidRPr="0043446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≧</w:t>
            </w:r>
            <w:proofErr w:type="gramEnd"/>
            <w:r w:rsidR="00434460" w:rsidRPr="0043446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5</w:t>
            </w:r>
            <w:r w:rsidR="00A22D92" w:rsidRPr="00B743E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mL</w:t>
            </w:r>
            <w:r w:rsidR="00A22D92" w:rsidRPr="00B743EC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：</w:t>
            </w:r>
            <w:bookmarkEnd w:id="3"/>
          </w:p>
          <w:p w:rsidR="00A22D92" w:rsidRPr="00344378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4" w:name="_Hlk90375461"/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Ⅰ.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一天點一次</w:t>
            </w:r>
            <w:r w:rsidRPr="00B743E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者</w:t>
            </w:r>
            <w:bookmarkEnd w:id="4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</w:rPr>
              <w:t>如</w:t>
            </w:r>
            <w:proofErr w:type="spell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Vyzulta</w:t>
            </w:r>
            <w:proofErr w:type="spell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單眼每</w:t>
            </w:r>
            <w:r w:rsidRPr="00B743EC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處方為1瓶</w:t>
            </w:r>
            <w:r w:rsidR="006E3702">
              <w:rPr>
                <w:rFonts w:ascii="新細明體" w:hAnsi="新細明體" w:hint="eastAsia"/>
                <w:bCs/>
                <w:sz w:val="28"/>
                <w:szCs w:val="28"/>
              </w:rPr>
              <w:t>；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雙眼得每</w:t>
            </w:r>
            <w:proofErr w:type="gramEnd"/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6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週處方為1瓶，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3個月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處方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瓶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。(110/5/1</w:t>
            </w:r>
            <w:r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、</w:t>
            </w:r>
            <w:r w:rsidR="00284F8C"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</w:t>
            </w:r>
            <w:r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="00344378"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7</w:t>
            </w:r>
            <w:r w:rsidRPr="0034437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344378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</w:t>
            </w:r>
            <w:r w:rsidRPr="00344378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A22D92" w:rsidRPr="0057165A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bookmarkStart w:id="5" w:name="_Hlk90375592"/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Ⅱ.</w:t>
            </w:r>
            <w:bookmarkStart w:id="6" w:name="_Hlk90375581"/>
            <w:bookmarkEnd w:id="5"/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一天點兩次者(如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Timolol</w:t>
            </w:r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proofErr w:type="spell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Cosopt</w:t>
            </w:r>
            <w:proofErr w:type="spellEnd"/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proofErr w:type="spell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Alphagan</w:t>
            </w:r>
            <w:proofErr w:type="spellEnd"/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proofErr w:type="spell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Combigan</w:t>
            </w:r>
            <w:proofErr w:type="spellEnd"/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等)，</w:t>
            </w:r>
            <w:bookmarkEnd w:id="6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單眼每4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處方為1瓶</w:t>
            </w:r>
            <w:r w:rsidRPr="006E0B81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。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雙眼得每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3週處方1瓶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，3個月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處方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4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瓶。</w:t>
            </w:r>
            <w:r w:rsidR="006E3702" w:rsidRPr="0057165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</w:t>
            </w:r>
            <w:r w:rsidR="00284F8C" w:rsidRPr="0057165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</w:t>
            </w:r>
            <w:r w:rsidR="006E3702" w:rsidRPr="0057165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="0057165A" w:rsidRPr="0057165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7</w:t>
            </w:r>
            <w:r w:rsidR="006E3702" w:rsidRPr="0057165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="006E3702" w:rsidRPr="0057165A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1)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2.單次使用包裝(不含防腐劑)，單眼或雙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眼每4週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限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處方支數如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下(106/2/1)：</w:t>
            </w:r>
          </w:p>
          <w:p w:rsidR="007758A0" w:rsidRPr="004856E0" w:rsidRDefault="004856E0" w:rsidP="007758A0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856E0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(1)</w:t>
            </w:r>
            <w:r w:rsidR="007758A0">
              <w:rPr>
                <w:rFonts w:ascii="新細明體" w:hAnsi="新細明體" w:hint="eastAsia"/>
                <w:bCs/>
                <w:sz w:val="28"/>
                <w:szCs w:val="28"/>
              </w:rPr>
              <w:t>~</w:t>
            </w:r>
            <w:r w:rsidR="007758A0">
              <w:rPr>
                <w:rFonts w:ascii="標楷體" w:eastAsia="標楷體" w:hAnsi="標楷體" w:hint="eastAsia"/>
                <w:bCs/>
                <w:sz w:val="28"/>
                <w:szCs w:val="28"/>
              </w:rPr>
              <w:t>(4)</w:t>
            </w:r>
            <w:r w:rsidR="006E03A4">
              <w:rPr>
                <w:rFonts w:ascii="標楷體" w:eastAsia="標楷體" w:hAnsi="標楷體" w:hint="eastAsia"/>
                <w:bCs/>
                <w:sz w:val="28"/>
                <w:szCs w:val="28"/>
              </w:rPr>
              <w:t>略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3.治療時，不得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併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用其他同類藥品。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另</w:t>
            </w:r>
            <w:proofErr w:type="spellStart"/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Omidenepag</w:t>
            </w:r>
            <w:proofErr w:type="spellEnd"/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如</w:t>
            </w:r>
            <w:proofErr w:type="spellStart"/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E</w:t>
            </w:r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ybelis</w:t>
            </w:r>
            <w:proofErr w:type="spellEnd"/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不得</w:t>
            </w:r>
            <w:proofErr w:type="gramStart"/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併</w:t>
            </w:r>
            <w:proofErr w:type="gramEnd"/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用</w:t>
            </w:r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前列腺素衍生物類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  <w:r w:rsidR="00660307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="006603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</w:t>
            </w:r>
            <w:r w:rsidR="00660307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</w:t>
            </w:r>
            <w:r w:rsidR="006603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="00660307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/1)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14.1.1.單方製劑(90/10/1、101/12/1、104/4/1、106/2/1</w:t>
            </w:r>
            <w:r w:rsidRPr="006E0B81">
              <w:rPr>
                <w:rFonts w:ascii="新細明體" w:hAnsi="新細明體" w:hint="eastAsia"/>
                <w:bCs/>
                <w:sz w:val="28"/>
                <w:szCs w:val="28"/>
              </w:rPr>
              <w:t>、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="00284F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</w:t>
            </w:r>
            <w:r w:rsidR="006603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/1)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="00767718">
              <w:rPr>
                <w:rFonts w:ascii="新細明體" w:hAnsi="新細明體" w:hint="eastAsia"/>
                <w:bCs/>
                <w:sz w:val="28"/>
                <w:szCs w:val="28"/>
              </w:rPr>
              <w:t>~</w:t>
            </w:r>
            <w:r w:rsidR="00767718">
              <w:rPr>
                <w:rFonts w:ascii="標楷體" w:eastAsia="標楷體" w:hAnsi="標楷體" w:hint="eastAsia"/>
                <w:bCs/>
                <w:sz w:val="28"/>
                <w:szCs w:val="28"/>
              </w:rPr>
              <w:t>3.(略)</w:t>
            </w:r>
          </w:p>
          <w:p w:rsidR="006D2433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.</w:t>
            </w:r>
            <w:r w:rsidR="004F7364" w:rsidRPr="0011181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腎上腺激性作用劑(α-2    adrenergic agonist)：</w:t>
            </w:r>
            <w:proofErr w:type="gramStart"/>
            <w:r w:rsidR="004F7364" w:rsidRPr="004F7364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限對</w:t>
            </w:r>
            <w:proofErr w:type="gramEnd"/>
            <w:r w:rsidR="004F7364" w:rsidRPr="004F7364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β-blockers有禁忌、不適或使用效果不佳之病患使用。</w:t>
            </w:r>
            <w:r w:rsidR="004F7364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="00284F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</w:t>
            </w:r>
            <w:r w:rsidR="004F7364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</w:t>
            </w:r>
            <w:r w:rsidR="00127E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="004F7364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/1)</w:t>
            </w:r>
          </w:p>
          <w:p w:rsidR="00A22D92" w:rsidRPr="006E0B81" w:rsidRDefault="006D2433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5.</w:t>
            </w:r>
            <w:r w:rsidR="00A22D92"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Omidenepag(</w:t>
            </w:r>
            <w:r w:rsidR="00A22D92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如</w:t>
            </w:r>
            <w:proofErr w:type="spellStart"/>
            <w:r w:rsidR="00A22D92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E</w:t>
            </w:r>
            <w:r w:rsidR="00A22D92"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ybelis</w:t>
            </w:r>
            <w:proofErr w:type="spellEnd"/>
            <w:r w:rsidR="00A22D92"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  <w:r w:rsidR="00A22D92" w:rsidRPr="006E0B81">
              <w:rPr>
                <w:rFonts w:ascii="新細明體" w:hAnsi="新細明體" w:hint="eastAsia"/>
                <w:sz w:val="28"/>
                <w:szCs w:val="28"/>
                <w:u w:val="single"/>
              </w:rPr>
              <w:t>：</w:t>
            </w:r>
            <w:r w:rsidR="00A22D92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="00284F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</w:t>
            </w:r>
            <w:r w:rsidR="00A22D92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</w:t>
            </w:r>
            <w:r w:rsidR="00127E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bookmarkStart w:id="7" w:name="_GoBack"/>
            <w:bookmarkEnd w:id="7"/>
            <w:r w:rsidR="00A22D92"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/1)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(1)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限對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β-blockers</w:t>
            </w:r>
            <w:r w:rsidRPr="00C6792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有禁忌、不適或使用效果不佳之病患使用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。宜先以單獨使用為原則。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(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)療效仍不足時，得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併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用其他降眼壓用藥(含複方製劑)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，但不得併用</w:t>
            </w:r>
            <w:r w:rsidRPr="006E0B81">
              <w:rPr>
                <w:rFonts w:ascii="標楷體" w:eastAsia="標楷體" w:hAnsi="標楷體"/>
                <w:sz w:val="28"/>
                <w:szCs w:val="28"/>
                <w:u w:val="single"/>
              </w:rPr>
              <w:t>前列腺素衍生物類</w:t>
            </w:r>
            <w:r w:rsidRPr="006E0B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4803" w:type="dxa"/>
          </w:tcPr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14.1.高眼壓及青光眼眼用製劑(101/12/1、102/8/1、104/4/1、106/2/1、110/5/1)</w:t>
            </w:r>
          </w:p>
          <w:p w:rsidR="00A22D92" w:rsidRPr="006E0B81" w:rsidRDefault="00A22D92" w:rsidP="00B164FF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本類藥物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療程劑量如下：(106/2/1)</w:t>
            </w:r>
          </w:p>
          <w:p w:rsidR="005B15CC" w:rsidRDefault="005B15CC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1.多次使用包裝</w:t>
            </w:r>
            <w:r w:rsidRPr="00B743E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(規格量</w:t>
            </w:r>
            <w:proofErr w:type="gramStart"/>
            <w:r w:rsidRPr="00B743E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≧</w:t>
            </w:r>
            <w:proofErr w:type="gramEnd"/>
            <w:r w:rsidRPr="00B743E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2.5mL)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(1)單眼每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4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處方為1瓶，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雙眼得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每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2週或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3週處方1瓶。(101/12/1、102/8/1、104/4/1)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 w:hint="eastAsia"/>
                <w:bCs/>
                <w:sz w:val="28"/>
                <w:szCs w:val="28"/>
              </w:rPr>
              <w:t>(2)</w:t>
            </w:r>
            <w:proofErr w:type="spellStart"/>
            <w:r w:rsidRPr="000647B4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Latanoprostene</w:t>
            </w:r>
            <w:proofErr w:type="spellEnd"/>
            <w:r w:rsidRPr="000647B4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7B4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bunod</w:t>
            </w:r>
            <w:proofErr w:type="spell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(如</w:t>
            </w:r>
            <w:proofErr w:type="spell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Vyzulta</w:t>
            </w:r>
            <w:proofErr w:type="spell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): 單眼每8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處方為1瓶，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雙眼得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每</w:t>
            </w:r>
            <w:r w:rsidRPr="006E370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4</w:t>
            </w: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週處方1瓶。(110/5/1)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6384F" w:rsidRDefault="00F6384F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6384F" w:rsidRPr="00F6384F" w:rsidRDefault="00F6384F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2.單次使用包裝(不含防腐劑)，單眼或雙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眼每4週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限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處方支數如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下(106/2/1)：</w:t>
            </w:r>
          </w:p>
          <w:p w:rsidR="007758A0" w:rsidRPr="006E0B81" w:rsidRDefault="004856E0" w:rsidP="007758A0">
            <w:pPr>
              <w:pStyle w:val="a3"/>
              <w:spacing w:line="480" w:lineRule="exact"/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856E0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(1)</w:t>
            </w:r>
            <w:r w:rsidR="007758A0">
              <w:rPr>
                <w:rFonts w:ascii="新細明體" w:hAnsi="新細明體" w:hint="eastAsia"/>
                <w:bCs/>
                <w:sz w:val="28"/>
                <w:szCs w:val="28"/>
              </w:rPr>
              <w:t xml:space="preserve"> ~</w:t>
            </w:r>
            <w:r w:rsidR="007758A0">
              <w:rPr>
                <w:rFonts w:ascii="標楷體" w:eastAsia="標楷體" w:hAnsi="標楷體" w:hint="eastAsia"/>
                <w:bCs/>
                <w:sz w:val="28"/>
                <w:szCs w:val="28"/>
              </w:rPr>
              <w:t>(4)略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420" w:hangingChars="150" w:hanging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3.治療時，不得</w:t>
            </w:r>
            <w:proofErr w:type="gramStart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併</w:t>
            </w:r>
            <w:proofErr w:type="gramEnd"/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用其他同類藥品。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14.1.1.單方製劑(90/10/1、101/12/1、104/4/1、106/2/1):</w:t>
            </w:r>
          </w:p>
          <w:p w:rsidR="00A22D92" w:rsidRPr="006E0B81" w:rsidRDefault="00A22D92" w:rsidP="00B164FF">
            <w:pPr>
              <w:pStyle w:val="a3"/>
              <w:spacing w:line="480" w:lineRule="exact"/>
              <w:ind w:leftChars="0" w:left="560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22D92" w:rsidRPr="006E0B81" w:rsidRDefault="00A22D92" w:rsidP="00767718">
            <w:pPr>
              <w:pStyle w:val="a3"/>
              <w:spacing w:line="480" w:lineRule="exact"/>
              <w:ind w:leftChars="0" w:left="560" w:hangingChars="200" w:hanging="560"/>
              <w:rPr>
                <w:sz w:val="28"/>
                <w:szCs w:val="28"/>
              </w:rPr>
            </w:pPr>
            <w:r w:rsidRPr="006E0B81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="00767718">
              <w:rPr>
                <w:rFonts w:ascii="新細明體" w:hAnsi="新細明體" w:hint="eastAsia"/>
                <w:bCs/>
                <w:sz w:val="28"/>
                <w:szCs w:val="28"/>
              </w:rPr>
              <w:t xml:space="preserve"> ~</w:t>
            </w:r>
            <w:r w:rsidR="00767718">
              <w:rPr>
                <w:rFonts w:ascii="標楷體" w:eastAsia="標楷體" w:hAnsi="標楷體" w:hint="eastAsia"/>
                <w:bCs/>
                <w:sz w:val="28"/>
                <w:szCs w:val="28"/>
              </w:rPr>
              <w:t>3.(略)</w:t>
            </w:r>
          </w:p>
        </w:tc>
      </w:tr>
    </w:tbl>
    <w:p w:rsidR="00B461AC" w:rsidRDefault="00A22D92" w:rsidP="00A22D92">
      <w:pPr>
        <w:spacing w:line="480" w:lineRule="exact"/>
      </w:pPr>
      <w:r w:rsidRPr="001F63B5">
        <w:rPr>
          <w:rFonts w:ascii="標楷體" w:eastAsia="標楷體" w:hAnsi="標楷體" w:hint="eastAsia"/>
          <w:sz w:val="28"/>
          <w:szCs w:val="28"/>
        </w:rPr>
        <w:lastRenderedPageBreak/>
        <w:t>備註：劃線部份為新修訂之規定</w:t>
      </w:r>
    </w:p>
    <w:sectPr w:rsidR="00B461AC" w:rsidSect="007E5A9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6D" w:rsidRDefault="0080766D" w:rsidP="005D518C">
      <w:r>
        <w:separator/>
      </w:r>
    </w:p>
  </w:endnote>
  <w:endnote w:type="continuationSeparator" w:id="0">
    <w:p w:rsidR="0080766D" w:rsidRDefault="0080766D" w:rsidP="005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6D" w:rsidRDefault="0080766D" w:rsidP="005D518C">
      <w:r>
        <w:separator/>
      </w:r>
    </w:p>
  </w:footnote>
  <w:footnote w:type="continuationSeparator" w:id="0">
    <w:p w:rsidR="0080766D" w:rsidRDefault="0080766D" w:rsidP="005D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92"/>
    <w:rsid w:val="000155A9"/>
    <w:rsid w:val="000647B4"/>
    <w:rsid w:val="00076D72"/>
    <w:rsid w:val="00083BA1"/>
    <w:rsid w:val="000B0F94"/>
    <w:rsid w:val="000E17DD"/>
    <w:rsid w:val="00100C6D"/>
    <w:rsid w:val="00111813"/>
    <w:rsid w:val="00127E33"/>
    <w:rsid w:val="00143105"/>
    <w:rsid w:val="00143869"/>
    <w:rsid w:val="0017614B"/>
    <w:rsid w:val="00181400"/>
    <w:rsid w:val="002211CB"/>
    <w:rsid w:val="002306DE"/>
    <w:rsid w:val="00284F8C"/>
    <w:rsid w:val="002C7330"/>
    <w:rsid w:val="002E231C"/>
    <w:rsid w:val="003028EF"/>
    <w:rsid w:val="0033317C"/>
    <w:rsid w:val="00344378"/>
    <w:rsid w:val="003D4F0D"/>
    <w:rsid w:val="003F6E59"/>
    <w:rsid w:val="0040661F"/>
    <w:rsid w:val="00434460"/>
    <w:rsid w:val="00461CB6"/>
    <w:rsid w:val="004856E0"/>
    <w:rsid w:val="004A75AC"/>
    <w:rsid w:val="004F7364"/>
    <w:rsid w:val="005306CE"/>
    <w:rsid w:val="00542552"/>
    <w:rsid w:val="00556D96"/>
    <w:rsid w:val="0057165A"/>
    <w:rsid w:val="005B15CC"/>
    <w:rsid w:val="005B319A"/>
    <w:rsid w:val="005D518C"/>
    <w:rsid w:val="00600FF6"/>
    <w:rsid w:val="00643201"/>
    <w:rsid w:val="00660307"/>
    <w:rsid w:val="006B2559"/>
    <w:rsid w:val="006D2433"/>
    <w:rsid w:val="006E03A4"/>
    <w:rsid w:val="006E2956"/>
    <w:rsid w:val="006E3702"/>
    <w:rsid w:val="00755C8F"/>
    <w:rsid w:val="00767718"/>
    <w:rsid w:val="007758A0"/>
    <w:rsid w:val="00776677"/>
    <w:rsid w:val="00787FA5"/>
    <w:rsid w:val="007936B8"/>
    <w:rsid w:val="007A7C04"/>
    <w:rsid w:val="007E5A9A"/>
    <w:rsid w:val="007E64DC"/>
    <w:rsid w:val="0080766D"/>
    <w:rsid w:val="00814034"/>
    <w:rsid w:val="008D073C"/>
    <w:rsid w:val="008D7854"/>
    <w:rsid w:val="0092064E"/>
    <w:rsid w:val="009C6648"/>
    <w:rsid w:val="009D2B9F"/>
    <w:rsid w:val="009E2952"/>
    <w:rsid w:val="00A22D92"/>
    <w:rsid w:val="00A70BDA"/>
    <w:rsid w:val="00AB1099"/>
    <w:rsid w:val="00AB12FF"/>
    <w:rsid w:val="00AC3176"/>
    <w:rsid w:val="00B82ED8"/>
    <w:rsid w:val="00B854C8"/>
    <w:rsid w:val="00BA0F61"/>
    <w:rsid w:val="00BD2F2B"/>
    <w:rsid w:val="00C00492"/>
    <w:rsid w:val="00C32D2F"/>
    <w:rsid w:val="00C920D5"/>
    <w:rsid w:val="00CA5647"/>
    <w:rsid w:val="00CC7205"/>
    <w:rsid w:val="00DD46A9"/>
    <w:rsid w:val="00E17FA9"/>
    <w:rsid w:val="00E85119"/>
    <w:rsid w:val="00F4723D"/>
    <w:rsid w:val="00F6384F"/>
    <w:rsid w:val="00FB5C77"/>
    <w:rsid w:val="00FC6825"/>
    <w:rsid w:val="00FE13CF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38A3"/>
  <w15:chartTrackingRefBased/>
  <w15:docId w15:val="{709113E7-1320-42F7-99A5-9872D3E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D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92"/>
    <w:pPr>
      <w:ind w:leftChars="200" w:left="480"/>
    </w:pPr>
  </w:style>
  <w:style w:type="paragraph" w:styleId="a4">
    <w:name w:val="header"/>
    <w:basedOn w:val="a"/>
    <w:link w:val="a5"/>
    <w:unhideWhenUsed/>
    <w:rsid w:val="005D5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1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1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詹秀鳳</dc:creator>
  <cp:keywords/>
  <dc:description/>
  <cp:lastModifiedBy>詹秀鳳</cp:lastModifiedBy>
  <cp:revision>10</cp:revision>
  <dcterms:created xsi:type="dcterms:W3CDTF">2022-05-24T08:31:00Z</dcterms:created>
  <dcterms:modified xsi:type="dcterms:W3CDTF">2022-06-10T01:41:00Z</dcterms:modified>
</cp:coreProperties>
</file>